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028A" w:rsidRDefault="0077028A">
      <w:pPr>
        <w:spacing w:after="0" w:line="240" w:lineRule="auto"/>
        <w:ind w:right="400"/>
        <w:rPr>
          <w:rFonts w:ascii="Arial" w:eastAsia="Times New Roman" w:hAnsi="Arial" w:cs="Arial"/>
          <w:b/>
          <w:sz w:val="20"/>
          <w:szCs w:val="20"/>
          <w:shd w:val="pct15" w:color="auto" w:fill="FFFFFF"/>
          <w:lang w:val="ru-RU"/>
        </w:rPr>
      </w:pPr>
      <w:bookmarkStart w:id="0" w:name="_GoBack"/>
      <w:bookmarkEnd w:id="0"/>
    </w:p>
    <w:p w:rsidR="0077028A" w:rsidRDefault="0077028A">
      <w:pPr>
        <w:spacing w:after="0" w:line="240" w:lineRule="auto"/>
        <w:ind w:right="400"/>
        <w:rPr>
          <w:rFonts w:ascii="Arial" w:eastAsia="Times New Roman" w:hAnsi="Arial" w:cs="Arial"/>
          <w:b/>
          <w:sz w:val="20"/>
          <w:szCs w:val="20"/>
          <w:shd w:val="pct15" w:color="auto" w:fill="FFFFFF"/>
          <w:lang w:val="ru-RU"/>
        </w:rPr>
      </w:pPr>
    </w:p>
    <w:p w:rsidR="0077028A" w:rsidRDefault="0012500C">
      <w:pPr>
        <w:spacing w:after="0" w:line="240" w:lineRule="auto"/>
        <w:ind w:right="400"/>
        <w:jc w:val="both"/>
        <w:rPr>
          <w:rFonts w:ascii="Arial" w:eastAsia="Times New Roman" w:hAnsi="Arial" w:cs="Arial"/>
          <w:sz w:val="20"/>
          <w:szCs w:val="20"/>
          <w:shd w:val="pct15" w:color="auto" w:fill="FFFFFF"/>
          <w:lang w:val="sr-Latn-RS"/>
        </w:rPr>
      </w:pPr>
      <w:permStart w:id="147332641" w:edGrp="everyone"/>
      <w:r>
        <w:rPr>
          <w:rFonts w:ascii="Arial" w:eastAsia="Times New Roman" w:hAnsi="Arial" w:cs="Arial"/>
          <w:sz w:val="20"/>
          <w:szCs w:val="20"/>
          <w:lang w:val="ru-RU"/>
        </w:rPr>
        <w:t xml:space="preserve">Технички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део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 xml:space="preserve">,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Спецификација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 xml:space="preserve">, </w:t>
      </w:r>
      <w:proofErr w:type="spellStart"/>
      <w:r>
        <w:rPr>
          <w:rFonts w:ascii="Arial" w:eastAsia="Times New Roman" w:hAnsi="Arial" w:cs="Arial"/>
          <w:sz w:val="20"/>
          <w:szCs w:val="20"/>
          <w:lang w:val="ru-RU"/>
        </w:rPr>
        <w:t>Динамички</w:t>
      </w:r>
      <w:proofErr w:type="spellEnd"/>
      <w:r>
        <w:rPr>
          <w:rFonts w:ascii="Arial" w:eastAsia="Times New Roman" w:hAnsi="Arial" w:cs="Arial"/>
          <w:sz w:val="20"/>
          <w:szCs w:val="20"/>
          <w:lang w:val="ru-RU"/>
        </w:rPr>
        <w:t xml:space="preserve"> план</w:t>
      </w:r>
      <w:r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val="sr-Cyrl-RS"/>
        </w:rPr>
        <w:t xml:space="preserve">могу бити саставни део </w:t>
      </w:r>
      <w:proofErr w:type="spellStart"/>
      <w:r>
        <w:rPr>
          <w:rFonts w:ascii="Arial" w:eastAsia="Times New Roman" w:hAnsi="Arial" w:cs="Arial"/>
          <w:sz w:val="20"/>
          <w:szCs w:val="20"/>
          <w:lang w:val="sr-Cyrl-RS"/>
        </w:rPr>
        <w:t>спефицикације</w:t>
      </w:r>
      <w:proofErr w:type="spellEnd"/>
      <w:r>
        <w:rPr>
          <w:rFonts w:ascii="Arial" w:eastAsia="Times New Roman" w:hAnsi="Arial" w:cs="Arial"/>
          <w:sz w:val="20"/>
          <w:szCs w:val="20"/>
          <w:lang w:val="sr-Cyrl-RS"/>
        </w:rPr>
        <w:t xml:space="preserve">, у ком случају их је потребно приложити у виду </w:t>
      </w:r>
      <w:proofErr w:type="spellStart"/>
      <w:proofErr w:type="gramStart"/>
      <w:r>
        <w:rPr>
          <w:rFonts w:ascii="Arial" w:eastAsia="Times New Roman" w:hAnsi="Arial" w:cs="Arial"/>
          <w:sz w:val="20"/>
          <w:szCs w:val="20"/>
          <w:lang w:val="sr-Cyrl-RS"/>
        </w:rPr>
        <w:t>прилога.</w:t>
      </w:r>
      <w:r>
        <w:rPr>
          <w:rFonts w:ascii="Arial" w:eastAsia="Times New Roman" w:hAnsi="Arial" w:cs="Arial"/>
          <w:sz w:val="20"/>
          <w:szCs w:val="20"/>
          <w:u w:val="single"/>
          <w:lang w:val="sr-Cyrl-RS"/>
        </w:rPr>
        <w:t>Прилози</w:t>
      </w:r>
      <w:proofErr w:type="spellEnd"/>
      <w:proofErr w:type="gramEnd"/>
      <w:r>
        <w:rPr>
          <w:rFonts w:ascii="Arial" w:eastAsia="Times New Roman" w:hAnsi="Arial" w:cs="Arial"/>
          <w:sz w:val="20"/>
          <w:szCs w:val="20"/>
          <w:u w:val="single"/>
          <w:lang w:val="sr-Cyrl-RS"/>
        </w:rPr>
        <w:t xml:space="preserve"> уговора не могу бити општи услови добављача или слични документи који су у супротности са Прилогом 1 или Уговором</w:t>
      </w:r>
      <w:r>
        <w:rPr>
          <w:rFonts w:ascii="Arial" w:eastAsia="Times New Roman" w:hAnsi="Arial" w:cs="Arial"/>
          <w:sz w:val="20"/>
          <w:szCs w:val="20"/>
          <w:lang w:val="sr-Cyrl-RS"/>
        </w:rPr>
        <w:t>.</w:t>
      </w:r>
    </w:p>
    <w:p w:rsidR="0077028A" w:rsidRDefault="0012500C">
      <w:pPr>
        <w:tabs>
          <w:tab w:val="center" w:pos="4703"/>
          <w:tab w:val="right" w:pos="9406"/>
        </w:tabs>
        <w:spacing w:after="0" w:line="240" w:lineRule="auto"/>
        <w:ind w:right="40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  <w:lang w:val="ru-RU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</w:rPr>
        <w:t xml:space="preserve">“Appendix </w:t>
      </w:r>
      <w:proofErr w:type="gramStart"/>
      <w:r>
        <w:rPr>
          <w:rFonts w:ascii="Arial" w:eastAsia="Times New Roman" w:hAnsi="Arial" w:cs="Arial"/>
          <w:b/>
          <w:sz w:val="20"/>
          <w:szCs w:val="20"/>
        </w:rPr>
        <w:t>1“ to</w:t>
      </w:r>
      <w:proofErr w:type="gramEnd"/>
      <w:r>
        <w:rPr>
          <w:rFonts w:ascii="Arial" w:eastAsia="Times New Roman" w:hAnsi="Arial" w:cs="Arial"/>
          <w:b/>
          <w:sz w:val="20"/>
          <w:szCs w:val="20"/>
        </w:rPr>
        <w:t xml:space="preserve"> the Contract </w:t>
      </w:r>
      <w:r>
        <w:rPr>
          <w:rFonts w:ascii="Arial" w:eastAsia="Times New Roman" w:hAnsi="Arial" w:cs="Arial"/>
          <w:sz w:val="20"/>
          <w:szCs w:val="20"/>
        </w:rPr>
        <w:t>______</w:t>
      </w:r>
      <w:r>
        <w:rPr>
          <w:rFonts w:ascii="Arial" w:eastAsia="Times New Roman" w:hAnsi="Arial" w:cs="Arial"/>
          <w:sz w:val="20"/>
          <w:szCs w:val="20"/>
          <w:lang w:val="sr-Cyrl-CS"/>
        </w:rPr>
        <w:t>________________________;   ______________________________</w:t>
      </w:r>
    </w:p>
    <w:p w:rsidR="0077028A" w:rsidRDefault="0012500C">
      <w:pPr>
        <w:tabs>
          <w:tab w:val="center" w:pos="4703"/>
          <w:tab w:val="right" w:pos="9406"/>
        </w:tabs>
        <w:spacing w:after="0" w:line="240" w:lineRule="auto"/>
        <w:ind w:right="400"/>
        <w:jc w:val="both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  <w:lang w:val="sr-Cyrl-CS"/>
        </w:rPr>
        <w:t xml:space="preserve">                                       </w:t>
      </w:r>
    </w:p>
    <w:p w:rsidR="0077028A" w:rsidRDefault="0012500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val="en-GB"/>
        </w:rPr>
        <w:t>By signing this</w:t>
      </w:r>
      <w:r>
        <w:rPr>
          <w:rFonts w:ascii="Arial" w:eastAsia="Times New Roman" w:hAnsi="Arial" w:cs="Arial"/>
          <w:sz w:val="20"/>
          <w:szCs w:val="20"/>
          <w:lang w:val="sr-Latn-RS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“Appendix 1” which constitutes an integral part to the Contract, the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r>
        <w:rPr>
          <w:rFonts w:ascii="Arial" w:eastAsia="Times New Roman" w:hAnsi="Arial" w:cs="Arial"/>
          <w:b/>
          <w:i/>
          <w:sz w:val="20"/>
          <w:szCs w:val="20"/>
          <w:lang w:val="en-GB"/>
        </w:rPr>
        <w:t>Contracting Parties</w:t>
      </w:r>
      <w:r>
        <w:rPr>
          <w:rFonts w:ascii="Arial" w:eastAsia="Times New Roman" w:hAnsi="Arial" w:cs="Arial"/>
          <w:sz w:val="20"/>
          <w:szCs w:val="20"/>
          <w:lang w:val="en-GB"/>
        </w:rPr>
        <w:t xml:space="preserve"> specify the</w:t>
      </w:r>
      <w:r>
        <w:rPr>
          <w:rFonts w:ascii="Arial" w:eastAsia="Times New Roman" w:hAnsi="Arial" w:cs="Arial"/>
          <w:sz w:val="20"/>
          <w:szCs w:val="20"/>
        </w:rPr>
        <w:t xml:space="preserve"> scope and price of the Contract, dates of delivery, as well as mutual duties and liabilities </w:t>
      </w:r>
      <w:proofErr w:type="gramStart"/>
      <w:r>
        <w:rPr>
          <w:rFonts w:ascii="Arial" w:eastAsia="Times New Roman" w:hAnsi="Arial" w:cs="Arial"/>
          <w:sz w:val="20"/>
          <w:szCs w:val="20"/>
        </w:rPr>
        <w:t xml:space="preserve">of </w:t>
      </w:r>
      <w:r>
        <w:rPr>
          <w:rFonts w:ascii="Arial" w:eastAsia="Times New Roman" w:hAnsi="Arial" w:cs="Arial"/>
          <w:sz w:val="20"/>
          <w:szCs w:val="20"/>
          <w:lang w:val="sr-Cyrl-CS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the</w:t>
      </w:r>
      <w:proofErr w:type="gramEnd"/>
      <w:r>
        <w:rPr>
          <w:rFonts w:ascii="Arial" w:eastAsia="Times New Roman" w:hAnsi="Arial" w:cs="Arial"/>
          <w:sz w:val="20"/>
          <w:szCs w:val="20"/>
        </w:rPr>
        <w:t xml:space="preserve"> Contracting Parties. </w:t>
      </w:r>
    </w:p>
    <w:p w:rsidR="0077028A" w:rsidRDefault="0012500C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sz w:val="20"/>
          <w:szCs w:val="20"/>
        </w:rPr>
        <w:t>In compliance wi</w:t>
      </w:r>
      <w:r>
        <w:rPr>
          <w:rFonts w:ascii="Arial" w:eastAsia="Times New Roman" w:hAnsi="Arial" w:cs="Arial"/>
          <w:sz w:val="20"/>
          <w:szCs w:val="20"/>
        </w:rPr>
        <w:t xml:space="preserve">th the previous paragraph, the </w:t>
      </w:r>
      <w:r>
        <w:rPr>
          <w:rFonts w:ascii="Arial" w:eastAsia="Times New Roman" w:hAnsi="Arial" w:cs="Arial"/>
          <w:b/>
          <w:i/>
          <w:sz w:val="20"/>
          <w:szCs w:val="20"/>
        </w:rPr>
        <w:t xml:space="preserve">Contracting Parties </w:t>
      </w:r>
      <w:r>
        <w:rPr>
          <w:rFonts w:ascii="Arial" w:eastAsia="Times New Roman" w:hAnsi="Arial" w:cs="Arial"/>
          <w:sz w:val="20"/>
          <w:szCs w:val="20"/>
        </w:rPr>
        <w:t xml:space="preserve">hereby agree that the </w:t>
      </w:r>
      <w:proofErr w:type="spellStart"/>
      <w:r>
        <w:rPr>
          <w:rFonts w:ascii="Arial" w:eastAsia="Times New Roman" w:hAnsi="Arial" w:cs="Arial"/>
          <w:b/>
          <w:sz w:val="20"/>
          <w:szCs w:val="20"/>
        </w:rPr>
        <w:t>the</w:t>
      </w:r>
      <w:proofErr w:type="spellEnd"/>
      <w:r>
        <w:rPr>
          <w:rFonts w:ascii="Arial" w:eastAsia="Times New Roman" w:hAnsi="Arial" w:cs="Arial"/>
          <w:b/>
          <w:sz w:val="20"/>
          <w:szCs w:val="20"/>
        </w:rPr>
        <w:t xml:space="preserve"> Seller </w:t>
      </w:r>
      <w:r>
        <w:rPr>
          <w:rFonts w:ascii="Arial" w:eastAsia="Times New Roman" w:hAnsi="Arial" w:cs="Arial"/>
          <w:sz w:val="20"/>
          <w:szCs w:val="20"/>
        </w:rPr>
        <w:t xml:space="preserve">shall be obliged to deliver to the </w:t>
      </w:r>
      <w:proofErr w:type="spellStart"/>
      <w:r>
        <w:rPr>
          <w:rFonts w:ascii="Arial" w:eastAsia="Times New Roman" w:hAnsi="Arial" w:cs="Arial"/>
          <w:b/>
          <w:sz w:val="20"/>
          <w:szCs w:val="20"/>
        </w:rPr>
        <w:t>the</w:t>
      </w:r>
      <w:proofErr w:type="spellEnd"/>
      <w:r>
        <w:rPr>
          <w:rFonts w:ascii="Arial" w:eastAsia="Times New Roman" w:hAnsi="Arial" w:cs="Arial"/>
          <w:b/>
          <w:sz w:val="20"/>
          <w:szCs w:val="20"/>
        </w:rPr>
        <w:t xml:space="preserve"> Buyer</w:t>
      </w:r>
      <w:r>
        <w:rPr>
          <w:rFonts w:ascii="Arial" w:eastAsia="Times New Roman" w:hAnsi="Arial" w:cs="Arial"/>
          <w:sz w:val="20"/>
          <w:szCs w:val="20"/>
          <w:lang w:val="sr-Cyrl-CS"/>
        </w:rPr>
        <w:t>:</w:t>
      </w:r>
    </w:p>
    <w:p w:rsidR="0077028A" w:rsidRDefault="0077028A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77028A" w:rsidRDefault="0077028A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</w:p>
    <w:p w:rsidR="0077028A" w:rsidRDefault="0012500C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  <w:lang w:val="sr-Cyrl-CS"/>
        </w:rPr>
        <w:t xml:space="preserve">1. </w:t>
      </w:r>
      <w:r>
        <w:rPr>
          <w:rFonts w:ascii="Arial" w:eastAsia="Times New Roman" w:hAnsi="Arial" w:cs="Arial"/>
          <w:b/>
          <w:sz w:val="20"/>
          <w:szCs w:val="20"/>
        </w:rPr>
        <w:t>SPECIFICATION</w:t>
      </w:r>
    </w:p>
    <w:p w:rsidR="0077028A" w:rsidRDefault="0077028A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13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5040"/>
        <w:gridCol w:w="1080"/>
        <w:gridCol w:w="1080"/>
        <w:gridCol w:w="1440"/>
        <w:gridCol w:w="1088"/>
        <w:gridCol w:w="1440"/>
        <w:gridCol w:w="1187"/>
      </w:tblGrid>
      <w:tr w:rsidR="0077028A">
        <w:trPr>
          <w:trHeight w:val="637"/>
        </w:trPr>
        <w:tc>
          <w:tcPr>
            <w:tcW w:w="828" w:type="dxa"/>
            <w:vMerge w:val="restart"/>
            <w:vAlign w:val="center"/>
          </w:tcPr>
          <w:p w:rsidR="0077028A" w:rsidRDefault="0012500C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5040" w:type="dxa"/>
            <w:vMerge w:val="restart"/>
            <w:vAlign w:val="center"/>
          </w:tcPr>
          <w:p w:rsidR="0077028A" w:rsidRDefault="0012500C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Goods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Standard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, </w:t>
            </w:r>
          </w:p>
          <w:p w:rsidR="0077028A" w:rsidRDefault="0012500C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Technical Requirements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Technical Characteristics</w:t>
            </w:r>
          </w:p>
        </w:tc>
        <w:tc>
          <w:tcPr>
            <w:tcW w:w="1080" w:type="dxa"/>
            <w:vMerge w:val="restart"/>
            <w:vAlign w:val="center"/>
          </w:tcPr>
          <w:p w:rsidR="0077028A" w:rsidRDefault="0012500C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Unit of Measure</w:t>
            </w:r>
          </w:p>
        </w:tc>
        <w:tc>
          <w:tcPr>
            <w:tcW w:w="1080" w:type="dxa"/>
            <w:vMerge w:val="restart"/>
            <w:vAlign w:val="center"/>
          </w:tcPr>
          <w:p w:rsidR="0077028A" w:rsidRDefault="0012500C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Quantity</w:t>
            </w:r>
          </w:p>
        </w:tc>
        <w:tc>
          <w:tcPr>
            <w:tcW w:w="1440" w:type="dxa"/>
            <w:vMerge w:val="restart"/>
            <w:vAlign w:val="center"/>
          </w:tcPr>
          <w:p w:rsidR="0077028A" w:rsidRDefault="0012500C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Unit Price</w:t>
            </w:r>
          </w:p>
          <w:p w:rsidR="0077028A" w:rsidRDefault="0077028A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088" w:type="dxa"/>
            <w:vMerge w:val="restart"/>
            <w:vAlign w:val="center"/>
          </w:tcPr>
          <w:p w:rsidR="0077028A" w:rsidRDefault="0012500C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Total </w:t>
            </w:r>
            <w:proofErr w:type="spellStart"/>
            <w:r>
              <w:rPr>
                <w:rFonts w:ascii="Arial" w:eastAsia="Times New Roman" w:hAnsi="Arial" w:cs="Arial"/>
                <w:b/>
                <w:sz w:val="20"/>
                <w:szCs w:val="20"/>
                <w:lang w:val="ru-RU"/>
              </w:rPr>
              <w:t>amount</w:t>
            </w:r>
            <w:proofErr w:type="spellEnd"/>
          </w:p>
          <w:p w:rsidR="0077028A" w:rsidRDefault="0077028A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2627" w:type="dxa"/>
            <w:gridSpan w:val="2"/>
            <w:vAlign w:val="center"/>
          </w:tcPr>
          <w:p w:rsidR="0077028A" w:rsidRDefault="0012500C">
            <w:pPr>
              <w:spacing w:after="0" w:line="240" w:lineRule="auto"/>
              <w:ind w:left="252" w:right="-143" w:hanging="252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Delivery Period</w:t>
            </w:r>
          </w:p>
        </w:tc>
      </w:tr>
      <w:tr w:rsidR="0077028A">
        <w:tc>
          <w:tcPr>
            <w:tcW w:w="828" w:type="dxa"/>
            <w:vMerge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5040" w:type="dxa"/>
            <w:vMerge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  <w:vMerge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  <w:vMerge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  <w:vMerge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8" w:type="dxa"/>
            <w:vMerge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  <w:vAlign w:val="center"/>
          </w:tcPr>
          <w:p w:rsidR="0077028A" w:rsidRDefault="0012500C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Quantity</w:t>
            </w:r>
          </w:p>
        </w:tc>
        <w:tc>
          <w:tcPr>
            <w:tcW w:w="1187" w:type="dxa"/>
            <w:vAlign w:val="center"/>
          </w:tcPr>
          <w:p w:rsidR="0077028A" w:rsidRDefault="0012500C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Delivery Date</w:t>
            </w:r>
          </w:p>
        </w:tc>
      </w:tr>
      <w:tr w:rsidR="0077028A">
        <w:tc>
          <w:tcPr>
            <w:tcW w:w="828" w:type="dxa"/>
            <w:vAlign w:val="center"/>
          </w:tcPr>
          <w:p w:rsidR="0077028A" w:rsidRDefault="0012500C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5040" w:type="dxa"/>
            <w:vAlign w:val="center"/>
          </w:tcPr>
          <w:p w:rsidR="0077028A" w:rsidRDefault="0012500C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080" w:type="dxa"/>
            <w:vAlign w:val="center"/>
          </w:tcPr>
          <w:p w:rsidR="0077028A" w:rsidRDefault="0012500C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080" w:type="dxa"/>
            <w:vAlign w:val="center"/>
          </w:tcPr>
          <w:p w:rsidR="0077028A" w:rsidRDefault="0012500C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440" w:type="dxa"/>
            <w:vAlign w:val="center"/>
          </w:tcPr>
          <w:p w:rsidR="0077028A" w:rsidRDefault="0012500C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1088" w:type="dxa"/>
            <w:vAlign w:val="center"/>
          </w:tcPr>
          <w:p w:rsidR="0077028A" w:rsidRDefault="0012500C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7</w:t>
            </w:r>
          </w:p>
        </w:tc>
        <w:tc>
          <w:tcPr>
            <w:tcW w:w="1440" w:type="dxa"/>
            <w:vAlign w:val="center"/>
          </w:tcPr>
          <w:p w:rsidR="0077028A" w:rsidRDefault="0012500C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8</w:t>
            </w:r>
          </w:p>
        </w:tc>
        <w:tc>
          <w:tcPr>
            <w:tcW w:w="1187" w:type="dxa"/>
            <w:vAlign w:val="center"/>
          </w:tcPr>
          <w:p w:rsidR="0077028A" w:rsidRDefault="0012500C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9</w:t>
            </w:r>
          </w:p>
        </w:tc>
      </w:tr>
      <w:tr w:rsidR="0077028A">
        <w:tc>
          <w:tcPr>
            <w:tcW w:w="828" w:type="dxa"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5040" w:type="dxa"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8" w:type="dxa"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187" w:type="dxa"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77028A">
        <w:tc>
          <w:tcPr>
            <w:tcW w:w="828" w:type="dxa"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5040" w:type="dxa"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8" w:type="dxa"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187" w:type="dxa"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77028A">
        <w:tc>
          <w:tcPr>
            <w:tcW w:w="828" w:type="dxa"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5040" w:type="dxa"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8" w:type="dxa"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187" w:type="dxa"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</w:tr>
      <w:tr w:rsidR="0077028A">
        <w:tc>
          <w:tcPr>
            <w:tcW w:w="5868" w:type="dxa"/>
            <w:gridSpan w:val="2"/>
          </w:tcPr>
          <w:p w:rsidR="0077028A" w:rsidRDefault="0012500C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1080" w:type="dxa"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440" w:type="dxa"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088" w:type="dxa"/>
          </w:tcPr>
          <w:p w:rsidR="0077028A" w:rsidRDefault="0012500C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>Х</w:t>
            </w:r>
          </w:p>
        </w:tc>
        <w:tc>
          <w:tcPr>
            <w:tcW w:w="1440" w:type="dxa"/>
          </w:tcPr>
          <w:p w:rsidR="0077028A" w:rsidRDefault="0077028A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  <w:tc>
          <w:tcPr>
            <w:tcW w:w="1187" w:type="dxa"/>
          </w:tcPr>
          <w:p w:rsidR="0077028A" w:rsidRDefault="0077028A">
            <w:pPr>
              <w:spacing w:after="0" w:line="240" w:lineRule="auto"/>
              <w:ind w:right="-1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</w:tr>
    </w:tbl>
    <w:p w:rsidR="0077028A" w:rsidRDefault="0077028A">
      <w:pPr>
        <w:spacing w:after="0" w:line="240" w:lineRule="auto"/>
        <w:ind w:right="-143" w:firstLine="8505"/>
        <w:jc w:val="both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77028A" w:rsidRDefault="0012500C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</w:rPr>
        <w:t>Currency</w:t>
      </w:r>
      <w:r>
        <w:rPr>
          <w:rFonts w:ascii="Arial" w:eastAsia="Times New Roman" w:hAnsi="Arial" w:cs="Arial"/>
          <w:b/>
          <w:sz w:val="20"/>
          <w:szCs w:val="20"/>
          <w:lang w:val="sr-Cyrl-CS"/>
        </w:rPr>
        <w:t>: _________</w:t>
      </w:r>
    </w:p>
    <w:p w:rsidR="0077028A" w:rsidRDefault="0012500C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i/>
          <w:sz w:val="20"/>
          <w:szCs w:val="20"/>
        </w:rPr>
        <w:t>Remark</w:t>
      </w:r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 xml:space="preserve">: </w:t>
      </w:r>
      <w:r>
        <w:rPr>
          <w:rFonts w:ascii="Arial" w:eastAsia="Times New Roman" w:hAnsi="Arial" w:cs="Arial"/>
          <w:bCs/>
          <w:i/>
          <w:sz w:val="20"/>
          <w:szCs w:val="20"/>
        </w:rPr>
        <w:t xml:space="preserve">deficiency/surplus of Goods is allowed up to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_____ %. </w:t>
      </w:r>
      <w:r>
        <w:rPr>
          <w:rFonts w:ascii="Arial" w:eastAsia="Times New Roman" w:hAnsi="Arial" w:cs="Arial"/>
          <w:b/>
          <w:bCs/>
          <w:i/>
          <w:sz w:val="20"/>
          <w:szCs w:val="20"/>
          <w:lang w:val="sr-Cyrl-CS"/>
        </w:rPr>
        <w:t>(</w:t>
      </w:r>
      <w:r>
        <w:rPr>
          <w:rFonts w:ascii="Arial" w:eastAsia="Times New Roman" w:hAnsi="Arial" w:cs="Arial"/>
          <w:b/>
          <w:bCs/>
          <w:i/>
          <w:sz w:val="20"/>
          <w:szCs w:val="20"/>
        </w:rPr>
        <w:t>the provision hereof shall be included according to need, provided the payment for the Goods is made after the Buyer has received the Goods.</w:t>
      </w:r>
      <w:r>
        <w:rPr>
          <w:rFonts w:ascii="Arial" w:eastAsia="Times New Roman" w:hAnsi="Arial" w:cs="Arial"/>
          <w:b/>
          <w:bCs/>
          <w:i/>
          <w:sz w:val="20"/>
          <w:szCs w:val="20"/>
          <w:lang w:val="sr-Cyrl-CS"/>
        </w:rPr>
        <w:t>)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.</w:t>
      </w:r>
    </w:p>
    <w:p w:rsidR="0077028A" w:rsidRDefault="0077028A">
      <w:pPr>
        <w:spacing w:after="0" w:line="240" w:lineRule="auto"/>
        <w:ind w:right="-143"/>
        <w:jc w:val="both"/>
        <w:rPr>
          <w:rFonts w:ascii="Arial" w:eastAsia="Times New Roman" w:hAnsi="Arial" w:cs="Arial"/>
          <w:bCs/>
          <w:i/>
          <w:sz w:val="20"/>
          <w:szCs w:val="20"/>
          <w:lang w:val="sr-Cyrl-CS"/>
        </w:rPr>
      </w:pPr>
    </w:p>
    <w:p w:rsidR="0077028A" w:rsidRDefault="0012500C">
      <w:pPr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Cyrl-CS"/>
        </w:rPr>
      </w:pPr>
      <w:r>
        <w:rPr>
          <w:rFonts w:ascii="Arial" w:eastAsia="Times New Roman" w:hAnsi="Arial" w:cs="Arial"/>
          <w:bCs/>
          <w:i/>
          <w:sz w:val="20"/>
          <w:szCs w:val="20"/>
        </w:rPr>
        <w:t xml:space="preserve">The Goods must be new, unused, and not produced before </w:t>
      </w:r>
      <w:r>
        <w:rPr>
          <w:rFonts w:ascii="Arial" w:eastAsia="Times New Roman" w:hAnsi="Arial" w:cs="Arial"/>
          <w:bCs/>
          <w:i/>
          <w:sz w:val="20"/>
          <w:szCs w:val="20"/>
          <w:lang w:val="sr-Cyrl-CS"/>
        </w:rPr>
        <w:t>___________________.</w:t>
      </w:r>
    </w:p>
    <w:p w:rsidR="0077028A" w:rsidRDefault="0077028A">
      <w:pPr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Cyrl-CS"/>
        </w:rPr>
      </w:pPr>
    </w:p>
    <w:p w:rsidR="0077028A" w:rsidRDefault="0012500C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Latn-R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>2.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</w:rPr>
        <w:t>Matters not provided for herein, shall be governed by provisions of the Contract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.</w:t>
      </w:r>
    </w:p>
    <w:p w:rsidR="0077028A" w:rsidRDefault="0077028A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sz w:val="20"/>
          <w:szCs w:val="20"/>
          <w:lang w:val="sr-Latn-RS"/>
        </w:rPr>
      </w:pPr>
    </w:p>
    <w:p w:rsidR="0077028A" w:rsidRDefault="0012500C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Cyrl-CS"/>
        </w:rPr>
        <w:t xml:space="preserve">3. </w:t>
      </w:r>
      <w:r>
        <w:rPr>
          <w:rFonts w:ascii="Arial" w:eastAsia="Times New Roman" w:hAnsi="Arial" w:cs="Arial"/>
          <w:bCs/>
          <w:sz w:val="20"/>
          <w:szCs w:val="20"/>
        </w:rPr>
        <w:t>The present “Appendix 1” is made in two copies having the equal legal effect, one copy for each Party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>.</w:t>
      </w:r>
    </w:p>
    <w:p w:rsidR="0077028A" w:rsidRDefault="0077028A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Latn-RS"/>
        </w:rPr>
      </w:pPr>
    </w:p>
    <w:p w:rsidR="0077028A" w:rsidRDefault="0012500C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/>
          <w:bCs/>
          <w:i/>
          <w:sz w:val="20"/>
          <w:szCs w:val="20"/>
          <w:lang w:val="sr-Cyrl-RS"/>
        </w:rPr>
      </w:pPr>
      <w:r>
        <w:rPr>
          <w:rFonts w:ascii="Arial" w:eastAsia="Times New Roman" w:hAnsi="Arial" w:cs="Arial"/>
          <w:b/>
          <w:bCs/>
          <w:sz w:val="20"/>
          <w:szCs w:val="20"/>
          <w:lang w:val="sr-Latn-RS"/>
        </w:rPr>
        <w:t>4.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sr-Latn-RS"/>
        </w:rPr>
        <w:t>Goods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sr-Latn-RS"/>
        </w:rPr>
        <w:t>Manufacturing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sr-Latn-RS"/>
        </w:rPr>
        <w:t>specification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is </w:t>
      </w:r>
      <w:r>
        <w:rPr>
          <w:rFonts w:ascii="Arial" w:eastAsia="Times New Roman" w:hAnsi="Arial" w:cs="Arial"/>
          <w:bCs/>
          <w:sz w:val="20"/>
          <w:szCs w:val="20"/>
          <w:lang w:val="sr-Cyrl-CS"/>
        </w:rPr>
        <w:t xml:space="preserve"> </w:t>
      </w:r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integral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sr-Latn-RS"/>
        </w:rPr>
        <w:t>part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sr-Latn-RS"/>
        </w:rPr>
        <w:t>of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sr-Latn-RS"/>
        </w:rPr>
        <w:t>this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sr-Latn-RS"/>
        </w:rPr>
        <w:t xml:space="preserve"> </w:t>
      </w:r>
      <w:proofErr w:type="spellStart"/>
      <w:r>
        <w:rPr>
          <w:rFonts w:ascii="Arial" w:eastAsia="Times New Roman" w:hAnsi="Arial" w:cs="Arial"/>
          <w:bCs/>
          <w:sz w:val="20"/>
          <w:szCs w:val="20"/>
          <w:lang w:val="sr-Latn-RS"/>
        </w:rPr>
        <w:t>Appendix</w:t>
      </w:r>
      <w:proofErr w:type="spellEnd"/>
      <w:r>
        <w:rPr>
          <w:rFonts w:ascii="Arial" w:eastAsia="Times New Roman" w:hAnsi="Arial" w:cs="Arial"/>
          <w:bCs/>
          <w:sz w:val="20"/>
          <w:szCs w:val="20"/>
          <w:lang w:val="sr-Latn-RS"/>
        </w:rPr>
        <w:t>.</w:t>
      </w:r>
      <w:r>
        <w:rPr>
          <w:rFonts w:ascii="Arial" w:eastAsia="Times New Roman" w:hAnsi="Arial" w:cs="Arial"/>
          <w:bCs/>
          <w:sz w:val="20"/>
          <w:szCs w:val="20"/>
          <w:lang w:val="sr-Cyrl-RS"/>
        </w:rPr>
        <w:t xml:space="preserve"> </w:t>
      </w:r>
      <w:r>
        <w:rPr>
          <w:rFonts w:ascii="Arial" w:eastAsia="Times New Roman" w:hAnsi="Arial" w:cs="Arial"/>
          <w:b/>
          <w:bCs/>
          <w:i/>
          <w:sz w:val="20"/>
          <w:szCs w:val="20"/>
          <w:lang w:val="sr-Cyrl-RS"/>
        </w:rPr>
        <w:t xml:space="preserve">(Додати </w:t>
      </w:r>
      <w:proofErr w:type="spellStart"/>
      <w:r>
        <w:rPr>
          <w:rFonts w:ascii="Arial" w:eastAsia="Times New Roman" w:hAnsi="Arial" w:cs="Arial"/>
          <w:b/>
          <w:bCs/>
          <w:i/>
          <w:sz w:val="20"/>
          <w:szCs w:val="20"/>
          <w:lang w:val="sr-Cyrl-RS"/>
        </w:rPr>
        <w:t>произвођачку</w:t>
      </w:r>
      <w:proofErr w:type="spellEnd"/>
      <w:r>
        <w:rPr>
          <w:rFonts w:ascii="Arial" w:eastAsia="Times New Roman" w:hAnsi="Arial" w:cs="Arial"/>
          <w:b/>
          <w:bCs/>
          <w:i/>
          <w:sz w:val="20"/>
          <w:szCs w:val="20"/>
          <w:lang w:val="sr-Cyrl-RS"/>
        </w:rPr>
        <w:t xml:space="preserve"> спецификацију сходно члану 4.2)</w:t>
      </w:r>
    </w:p>
    <w:p w:rsidR="0077028A" w:rsidRDefault="0077028A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RS"/>
        </w:rPr>
      </w:pPr>
    </w:p>
    <w:p w:rsidR="0077028A" w:rsidRDefault="0077028A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RS"/>
        </w:rPr>
      </w:pPr>
    </w:p>
    <w:p w:rsidR="0077028A" w:rsidRDefault="0077028A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bCs/>
          <w:sz w:val="20"/>
          <w:szCs w:val="20"/>
          <w:lang w:val="sr-Cyrl-RS"/>
        </w:rPr>
      </w:pPr>
    </w:p>
    <w:p w:rsidR="0077028A" w:rsidRDefault="0077028A">
      <w:pPr>
        <w:tabs>
          <w:tab w:val="left" w:pos="851"/>
        </w:tabs>
        <w:spacing w:after="0" w:line="240" w:lineRule="auto"/>
        <w:ind w:right="-143"/>
        <w:jc w:val="both"/>
        <w:rPr>
          <w:rFonts w:ascii="Arial" w:eastAsia="Times New Roman" w:hAnsi="Arial" w:cs="Arial"/>
          <w:sz w:val="20"/>
          <w:szCs w:val="20"/>
          <w:lang w:val="sr-Latn-RS"/>
        </w:rPr>
      </w:pPr>
    </w:p>
    <w:p w:rsidR="0077028A" w:rsidRDefault="0012500C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  <w:r>
        <w:rPr>
          <w:rFonts w:ascii="Arial" w:eastAsia="Times New Roman" w:hAnsi="Arial" w:cs="Arial"/>
          <w:b/>
          <w:sz w:val="20"/>
          <w:szCs w:val="20"/>
        </w:rPr>
        <w:t>SIGNATURES OF THE CONTRACTING PARTIES</w:t>
      </w:r>
      <w:r>
        <w:rPr>
          <w:rFonts w:ascii="Arial" w:eastAsia="Times New Roman" w:hAnsi="Arial" w:cs="Arial"/>
          <w:b/>
          <w:sz w:val="20"/>
          <w:szCs w:val="20"/>
          <w:lang w:val="sr-Cyrl-CS"/>
        </w:rPr>
        <w:t>:</w:t>
      </w:r>
    </w:p>
    <w:p w:rsidR="0077028A" w:rsidRDefault="0077028A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p w:rsidR="0077028A" w:rsidRDefault="0077028A">
      <w:pPr>
        <w:spacing w:after="0" w:line="240" w:lineRule="auto"/>
        <w:ind w:right="-143"/>
        <w:jc w:val="center"/>
        <w:rPr>
          <w:rFonts w:ascii="Arial" w:eastAsia="Times New Roman" w:hAnsi="Arial" w:cs="Arial"/>
          <w:b/>
          <w:sz w:val="20"/>
          <w:szCs w:val="20"/>
          <w:lang w:val="sr-Cyrl-CS"/>
        </w:rPr>
      </w:pPr>
    </w:p>
    <w:tbl>
      <w:tblPr>
        <w:tblW w:w="13089" w:type="dxa"/>
        <w:tblLook w:val="01E0" w:firstRow="1" w:lastRow="1" w:firstColumn="1" w:lastColumn="1" w:noHBand="0" w:noVBand="0"/>
      </w:tblPr>
      <w:tblGrid>
        <w:gridCol w:w="6558"/>
        <w:gridCol w:w="6531"/>
      </w:tblGrid>
      <w:tr w:rsidR="0077028A">
        <w:trPr>
          <w:trHeight w:val="412"/>
        </w:trPr>
        <w:tc>
          <w:tcPr>
            <w:tcW w:w="6558" w:type="dxa"/>
          </w:tcPr>
          <w:p w:rsidR="0077028A" w:rsidRDefault="0012500C">
            <w:pPr>
              <w:spacing w:after="0" w:line="240" w:lineRule="auto"/>
              <w:ind w:right="-143" w:firstLine="567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>On behalf of the Buyer</w:t>
            </w:r>
          </w:p>
          <w:p w:rsidR="0077028A" w:rsidRDefault="0077028A">
            <w:pPr>
              <w:spacing w:after="0" w:line="240" w:lineRule="auto"/>
              <w:ind w:right="-143" w:firstLine="900"/>
              <w:rPr>
                <w:rFonts w:ascii="Arial" w:eastAsia="Times New Roman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6531" w:type="dxa"/>
          </w:tcPr>
          <w:p w:rsidR="0077028A" w:rsidRDefault="0012500C">
            <w:pPr>
              <w:spacing w:after="0" w:line="240" w:lineRule="auto"/>
              <w:ind w:right="-143" w:firstLine="567"/>
              <w:jc w:val="both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</w:rPr>
              <w:t xml:space="preserve">         On behalf of the Seller</w:t>
            </w:r>
          </w:p>
          <w:p w:rsidR="0077028A" w:rsidRDefault="0077028A">
            <w:pPr>
              <w:spacing w:after="0" w:line="240" w:lineRule="auto"/>
              <w:ind w:right="-143" w:firstLine="784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</w:p>
        </w:tc>
      </w:tr>
      <w:tr w:rsidR="0077028A">
        <w:trPr>
          <w:trHeight w:val="202"/>
        </w:trPr>
        <w:tc>
          <w:tcPr>
            <w:tcW w:w="6558" w:type="dxa"/>
          </w:tcPr>
          <w:p w:rsidR="0077028A" w:rsidRDefault="0012500C">
            <w:pPr>
              <w:spacing w:after="0" w:line="240" w:lineRule="auto"/>
              <w:ind w:right="-143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__________________________</w:t>
            </w:r>
          </w:p>
        </w:tc>
        <w:tc>
          <w:tcPr>
            <w:tcW w:w="6531" w:type="dxa"/>
          </w:tcPr>
          <w:p w:rsidR="0077028A" w:rsidRDefault="0012500C">
            <w:pPr>
              <w:spacing w:after="0" w:line="240" w:lineRule="auto"/>
              <w:ind w:right="-143" w:firstLine="784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__________________________</w:t>
            </w:r>
          </w:p>
        </w:tc>
      </w:tr>
      <w:tr w:rsidR="0077028A">
        <w:trPr>
          <w:trHeight w:val="210"/>
        </w:trPr>
        <w:tc>
          <w:tcPr>
            <w:tcW w:w="6558" w:type="dxa"/>
          </w:tcPr>
          <w:p w:rsidR="0077028A" w:rsidRDefault="0012500C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           </w:t>
            </w:r>
            <w:r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>${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>potpisnik_nis_sve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>}</w:t>
            </w:r>
          </w:p>
        </w:tc>
        <w:tc>
          <w:tcPr>
            <w:tcW w:w="6531" w:type="dxa"/>
          </w:tcPr>
          <w:p w:rsidR="0077028A" w:rsidRDefault="0012500C">
            <w:pPr>
              <w:spacing w:after="0" w:line="240" w:lineRule="auto"/>
              <w:ind w:right="-143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sr-Cyrl-CS"/>
              </w:rPr>
              <w:t xml:space="preserve">             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val="sr-Latn-RS"/>
              </w:rPr>
              <w:t xml:space="preserve">      </w:t>
            </w:r>
            <w:r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>${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>potpisnik_komitent_sve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val="sr-Cyrl-RS"/>
              </w:rPr>
              <w:t>}</w:t>
            </w:r>
            <w:permEnd w:id="147332641"/>
          </w:p>
        </w:tc>
      </w:tr>
    </w:tbl>
    <w:p w:rsidR="0077028A" w:rsidRDefault="0077028A">
      <w:pPr>
        <w:rPr>
          <w:rFonts w:ascii="Arial" w:hAnsi="Arial" w:cs="Arial"/>
          <w:sz w:val="20"/>
          <w:szCs w:val="20"/>
        </w:rPr>
      </w:pPr>
    </w:p>
    <w:p w:rsidR="0077028A" w:rsidRDefault="0077028A">
      <w:pPr>
        <w:rPr>
          <w:rFonts w:ascii="Arial" w:hAnsi="Arial" w:cs="Arial"/>
          <w:sz w:val="20"/>
          <w:szCs w:val="20"/>
        </w:rPr>
      </w:pPr>
    </w:p>
    <w:sectPr w:rsidR="0077028A">
      <w:headerReference w:type="default" r:id="rId10"/>
      <w:footerReference w:type="default" r:id="rId11"/>
      <w:pgSz w:w="15840" w:h="12240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028A" w:rsidRDefault="0012500C">
      <w:pPr>
        <w:spacing w:after="0" w:line="240" w:lineRule="auto"/>
      </w:pPr>
      <w:r>
        <w:separator/>
      </w:r>
    </w:p>
  </w:endnote>
  <w:endnote w:type="continuationSeparator" w:id="0">
    <w:p w:rsidR="0077028A" w:rsidRDefault="00125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028A" w:rsidRDefault="0012500C">
    <w:pPr>
      <w:pStyle w:val="Podnojestranice"/>
      <w:spacing w:before="120" w:after="120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>ТФУ-</w:t>
    </w:r>
    <w:r>
      <w:rPr>
        <w:rFonts w:ascii="Arial" w:hAnsi="Arial" w:cs="Arial"/>
        <w:sz w:val="20"/>
        <w:szCs w:val="20"/>
        <w:lang w:val="sr-Latn-RS"/>
      </w:rPr>
      <w:t>284</w:t>
    </w:r>
    <w:r>
      <w:rPr>
        <w:rFonts w:ascii="Arial" w:hAnsi="Arial" w:cs="Arial"/>
        <w:sz w:val="20"/>
        <w:szCs w:val="20"/>
        <w:lang w:val="sr-Cyrl-RS"/>
      </w:rPr>
      <w:t>, верзија 1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:rPr>
          <w:rFonts w:ascii="Arial" w:hAnsi="Arial" w:cs="Arial"/>
          <w:sz w:val="20"/>
          <w:szCs w:val="20"/>
        </w:rPr>
        <w:id w:val="-1739552277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>2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77028A" w:rsidRDefault="0077028A">
    <w:pPr>
      <w:pStyle w:val="Podnojestranic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028A" w:rsidRDefault="0012500C">
      <w:pPr>
        <w:spacing w:after="0" w:line="240" w:lineRule="auto"/>
      </w:pPr>
      <w:r>
        <w:separator/>
      </w:r>
    </w:p>
  </w:footnote>
  <w:footnote w:type="continuationSeparator" w:id="0">
    <w:p w:rsidR="0077028A" w:rsidRDefault="001250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3405" w:type="dxa"/>
      <w:tblLook w:val="04A0" w:firstRow="1" w:lastRow="0" w:firstColumn="1" w:lastColumn="0" w:noHBand="0" w:noVBand="1"/>
    </w:tblPr>
    <w:tblGrid>
      <w:gridCol w:w="10375"/>
      <w:gridCol w:w="3030"/>
    </w:tblGrid>
    <w:tr w:rsidR="0077028A">
      <w:trPr>
        <w:trHeight w:val="813"/>
      </w:trPr>
      <w:tc>
        <w:tcPr>
          <w:tcW w:w="10375" w:type="dxa"/>
          <w:shd w:val="clear" w:color="auto" w:fill="auto"/>
        </w:tcPr>
        <w:p w:rsidR="0077028A" w:rsidRDefault="0012500C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noProof/>
              <w:lang w:val="sr-Latn-RS" w:eastAsia="sr-Latn-RS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3175</wp:posOffset>
                    </wp:positionV>
                    <wp:extent cx="1234800" cy="360000"/>
                    <wp:effectExtent l="0" t="0" r="3810" b="2540"/>
                    <wp:wrapNone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</pic:nvPicPr>
                          <pic:blipFill rotWithShape="1"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348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0.25pt;mso-position-vertical:absolute;width:97.23pt;height:28.35pt;mso-wrap-distance-left:9.00pt;mso-wrap-distance-top:0.00pt;mso-wrap-distance-right:9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3030" w:type="dxa"/>
          <w:shd w:val="clear" w:color="auto" w:fill="auto"/>
          <w:vAlign w:val="center"/>
        </w:tcPr>
        <w:p w:rsidR="0077028A" w:rsidRDefault="0012500C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 w:val="20"/>
              <w:szCs w:val="16"/>
              <w:lang w:val="sr-Latn-RS"/>
            </w:rPr>
          </w:pPr>
          <w:r>
            <w:rPr>
              <w:rFonts w:ascii="Arial" w:eastAsia="Calibri" w:hAnsi="Arial" w:cs="Arial"/>
              <w:i/>
              <w:sz w:val="20"/>
              <w:szCs w:val="16"/>
              <w:lang w:val="sr-Latn-RS"/>
            </w:rPr>
            <w:t>Standard form</w:t>
          </w:r>
        </w:p>
      </w:tc>
    </w:tr>
  </w:tbl>
  <w:p w:rsidR="0077028A" w:rsidRDefault="0077028A">
    <w:pPr>
      <w:pStyle w:val="Zaglavljestranic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ZPqSYNawgyJ9c/la12DTr25lsH+7kJ2DM/8JA0UmyEMBlYdmnOW6vAvvy2DQlazMrPbf7l8KcUzuGCs2xFMUNA==" w:salt="c+Ie+GXrX+OX4cLuUcqsjQ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28A"/>
    <w:rsid w:val="0012500C"/>
    <w:rsid w:val="00770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4B7035-AD02-4B8A-8B2C-C606D041A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E74B5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customStyle="1" w:styleId="TableGridLight">
    <w:name w:val="Table Grid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">
    <w:name w:val="Grid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-Accent1">
    <w:name w:val="Grid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-Accent1">
    <w:name w:val="Grid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-Accent1">
    <w:name w:val="Grid Table 4 -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-Accent2">
    <w:name w:val="Grid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5">
    <w:name w:val="Grid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-Accent1">
    <w:name w:val="Grid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1">
    <w:name w:val="Grid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-Accent1">
    <w:name w:val="List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-Accent1">
    <w:name w:val="List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-Accent1">
    <w:name w:val="List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-Accent1">
    <w:name w:val="List Table 4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-Accent1">
    <w:name w:val="List Table 5 Dark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-Accent1">
    <w:name w:val="List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-Accent1">
    <w:name w:val="List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Koordinatnamreatabele">
    <w:name w:val="Table Grid"/>
    <w:basedOn w:val="Normalnatabel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Svetlakoordinatnamreatabele">
    <w:name w:val="Grid Table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Obinatabela1">
    <w:name w:val="Plain Table 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Obinatabela2">
    <w:name w:val="Plain Table 2"/>
    <w:basedOn w:val="Normalnatabel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Obinatabela3">
    <w:name w:val="Plain Table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4">
    <w:name w:val="Plain Table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5">
    <w:name w:val="Plain Table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etlatabelakoordinatnemree1">
    <w:name w:val="Grid Table 1 Light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Svetlatabelakoordinatnemree1akcenat1">
    <w:name w:val="Grid Table 1 Light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styleId="Svetlatabelakoordinatnemree1akcenat2">
    <w:name w:val="Grid Table 1 Light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Svetlatabelakoordinatnemree1akcenat3">
    <w:name w:val="Grid Table 1 Light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Svetlatabelakoordinatnemree1akcenat4">
    <w:name w:val="Grid Table 1 Light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Svetlatabelakoordinatnemree1akcenat5">
    <w:name w:val="Grid Table 1 Light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styleId="Svetlatabelakoordinatnemree1akcenat6">
    <w:name w:val="Grid Table 1 Light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koordinatnemree2">
    <w:name w:val="Grid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2akcenat1">
    <w:name w:val="Grid Table 2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Tabelakoordinatnemree2akcenat2">
    <w:name w:val="Grid Table 2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2akcenat3">
    <w:name w:val="Grid Table 2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2akcenat4">
    <w:name w:val="Grid Table 2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2akcenat5">
    <w:name w:val="Grid Table 2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2akcenat6">
    <w:name w:val="Grid Table 2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3">
    <w:name w:val="Grid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3akcenat1">
    <w:name w:val="Grid Table 3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styleId="Tabelakoordinatnemree3akcenat2">
    <w:name w:val="Grid Table 3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3akcenat3">
    <w:name w:val="Grid Table 3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3akcenat4">
    <w:name w:val="Grid Table 3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3akcenat5">
    <w:name w:val="Grid Table 3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3akcenat6">
    <w:name w:val="Grid Table 3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koordinatnemree4">
    <w:name w:val="Grid Table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4akcenat1">
    <w:name w:val="Grid Table 4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styleId="Tabelakoordinatnemree4akcenat2">
    <w:name w:val="Grid Table 4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Tabelakoordinatnemree4akcenat3">
    <w:name w:val="Grid Table 4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Tabelakoordinatnemree4akcenat4">
    <w:name w:val="Grid Table 4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Tabelakoordinatnemree4akcenat5">
    <w:name w:val="Grid Table 4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styleId="Tabelakoordinatnemree4akcenat6">
    <w:name w:val="Grid Table 4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mnatabelakoordinatnemree5">
    <w:name w:val="Grid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styleId="Tamnatabelakoordinatnemree5akcenat2">
    <w:name w:val="Grid Table 5 Dark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Tamnatabelakoordinatnemree5akcenat3">
    <w:name w:val="Grid Table 5 Dark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Tamnatabelakoordinatnemree5akcenat5">
    <w:name w:val="Grid Table 5 Dark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styleId="Tamnatabelakoordinatnemree5akcenat6">
    <w:name w:val="Grid Table 5 Dark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arenatabelakoordinatnemree6">
    <w:name w:val="Grid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koordinatnemree6akcenat1">
    <w:name w:val="Grid Table 6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arenatabelakoordinatnemree6akcenat2">
    <w:name w:val="Grid Table 6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koordinatnemree6akcenat3">
    <w:name w:val="Grid Table 6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arenatabelakoordinatnemree6akcenat4">
    <w:name w:val="Grid Table 6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koordinatnemree6akcenat5">
    <w:name w:val="Grid Table 6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6akcenat6">
    <w:name w:val="Grid Table 6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">
    <w:name w:val="Grid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koordinatnemree7akcenat1">
    <w:name w:val="Grid Table 7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styleId="arenatabelakoordinatnemree7akcenat2">
    <w:name w:val="Grid Table 7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koordinatnemree7akcenat3">
    <w:name w:val="Grid Table 7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arenatabelakoordinatnemree7akcenat4">
    <w:name w:val="Grid Table 7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koordinatnemree7akcenat5">
    <w:name w:val="Grid Table 7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arenatabelakoordinatnemree7akcenat6">
    <w:name w:val="Grid Table 7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etlatabelaliste1">
    <w:name w:val="List Table 1 Light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Svetlatabelaliste1akcenat1">
    <w:name w:val="List Table 1 Light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styleId="Svetlatabelaliste1akcenat2">
    <w:name w:val="List Table 1 Light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Svetlatabelaliste1akcenat3">
    <w:name w:val="List Table 1 Light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Svetlatabelaliste1akcenat4">
    <w:name w:val="List Table 1 Light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Svetlatabelaliste1akcenat5">
    <w:name w:val="List Table 1 Light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styleId="Svetlatabelaliste1akcenat6">
    <w:name w:val="List Table 1 Light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e2">
    <w:name w:val="List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e2akcenat1">
    <w:name w:val="List Table 2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Tabelaliste2akcenat2">
    <w:name w:val="List Table 2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Tabelaliste2akcenat3">
    <w:name w:val="List Table 2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Tabelaliste2akcenat4">
    <w:name w:val="List Table 2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Tabelaliste2akcenat5">
    <w:name w:val="List Table 2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Tabelaliste2akcenat6">
    <w:name w:val="List Table 2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e3">
    <w:name w:val="List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elaliste3akcenat1">
    <w:name w:val="List Table 3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styleId="Tabelaliste3akcenat2">
    <w:name w:val="List Table 3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Tabelaliste3akcenat3">
    <w:name w:val="List Table 3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Tabelaliste3akcenat4">
    <w:name w:val="List Table 3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Tabelaliste3akcenat5">
    <w:name w:val="List Table 3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styleId="Tabelaliste3akcenat6">
    <w:name w:val="List Table 3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e4">
    <w:name w:val="List Table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e4akcenat1">
    <w:name w:val="List Table 4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styleId="Tabelaliste4akcenat2">
    <w:name w:val="List Table 4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Tabelaliste4akcenat3">
    <w:name w:val="List Table 4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Tabelaliste4akcenat4">
    <w:name w:val="List Table 4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Tabelaliste4akcenat5">
    <w:name w:val="List Table 4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styleId="Tabelaliste4akcenat6">
    <w:name w:val="List Table 4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mnatabelaliste5">
    <w:name w:val="List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Tamnatabelaliste5akcenat1">
    <w:name w:val="List Table 5 Dark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styleId="Tamnatabelaliste5akcenat2">
    <w:name w:val="List Table 5 Dark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Tamnatabelaliste5akcenat3">
    <w:name w:val="List Table 5 Dark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Tamnatabelaliste5akcenat4">
    <w:name w:val="List Table 5 Dark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Tamnatabelaliste5akcenat5">
    <w:name w:val="List Table 5 Dark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styleId="Tamnatabelaliste5akcenat6">
    <w:name w:val="List Table 5 Dark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arenatabelaliste6">
    <w:name w:val="List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arenatabelaliste6akcenat1">
    <w:name w:val="List Table 6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arenatabelaliste6akcenat2">
    <w:name w:val="List Table 6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liste6akcenat3">
    <w:name w:val="List Table 6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arenatabelaliste6akcenat4">
    <w:name w:val="List Table 6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liste6akcenat5">
    <w:name w:val="List Table 6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arenatabelaliste6akcenat6">
    <w:name w:val="List Table 6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arenatabelaliste7">
    <w:name w:val="List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liste7akcenat1">
    <w:name w:val="List Table 7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styleId="arenatabelaliste7akcenat2">
    <w:name w:val="List Table 7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arenatabelaliste7akcenat3">
    <w:name w:val="List Table 7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arenatabelaliste7akcenat4">
    <w:name w:val="List Table 7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arenatabelaliste7akcenat5">
    <w:name w:val="List Table 7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styleId="arenatabelaliste7akcenat6">
    <w:name w:val="List Table 7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slov1Char">
    <w:name w:val="Naslov 1 Char"/>
    <w:basedOn w:val="Podrazumevanifontpasusa"/>
    <w:link w:val="Naslov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Pr>
      <w:i/>
      <w:iCs/>
      <w:color w:val="2E74B5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Pr>
      <w:i/>
      <w:iCs/>
      <w:color w:val="2E74B5" w:themeColor="accent1" w:themeShade="BF"/>
    </w:rPr>
  </w:style>
  <w:style w:type="character" w:styleId="Izrazitareferenca">
    <w:name w:val="Intense Reference"/>
    <w:basedOn w:val="Podrazumevanifontpasusa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Bezrazmaka">
    <w:name w:val="No Spacing"/>
    <w:basedOn w:val="Normal"/>
    <w:uiPriority w:val="1"/>
    <w:qFormat/>
    <w:pPr>
      <w:spacing w:after="0" w:line="240" w:lineRule="auto"/>
    </w:pPr>
  </w:style>
  <w:style w:type="character" w:styleId="Suptilnonaglaavanje">
    <w:name w:val="Subtle Emphasis"/>
    <w:basedOn w:val="Podrazumevanifontpasusa"/>
    <w:uiPriority w:val="19"/>
    <w:qFormat/>
    <w:rPr>
      <w:i/>
      <w:iCs/>
      <w:color w:val="404040" w:themeColor="text1" w:themeTint="BF"/>
    </w:rPr>
  </w:style>
  <w:style w:type="character" w:styleId="Naglaavanje">
    <w:name w:val="Emphasis"/>
    <w:basedOn w:val="Podrazumevanifontpasusa"/>
    <w:uiPriority w:val="20"/>
    <w:qFormat/>
    <w:rPr>
      <w:i/>
      <w:iCs/>
    </w:rPr>
  </w:style>
  <w:style w:type="character" w:styleId="Naglaeno">
    <w:name w:val="Strong"/>
    <w:basedOn w:val="Podrazumevanifontpasusa"/>
    <w:uiPriority w:val="22"/>
    <w:qFormat/>
    <w:rPr>
      <w:b/>
      <w:bCs/>
    </w:rPr>
  </w:style>
  <w:style w:type="character" w:styleId="Suptilnareferenca">
    <w:name w:val="Subtle Reference"/>
    <w:basedOn w:val="Podrazumevanifontpasus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odrazumevanifontpasusa"/>
    <w:uiPriority w:val="33"/>
    <w:qFormat/>
    <w:rPr>
      <w:b/>
      <w:bCs/>
      <w:i/>
      <w:iCs/>
      <w:spacing w:val="5"/>
    </w:rPr>
  </w:style>
  <w:style w:type="paragraph" w:styleId="Natpis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Pr>
      <w:vertAlign w:val="superscript"/>
    </w:rPr>
  </w:style>
  <w:style w:type="paragraph" w:styleId="Tekstendnote">
    <w:name w:val="endnote text"/>
    <w:basedOn w:val="Normal"/>
    <w:link w:val="Tekstendnote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endnoteChar">
    <w:name w:val="Tekst endnote Char"/>
    <w:basedOn w:val="Podrazumevanifontpasusa"/>
    <w:link w:val="Tekstendnote"/>
    <w:uiPriority w:val="99"/>
    <w:semiHidden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Pr>
      <w:vertAlign w:val="superscript"/>
    </w:rPr>
  </w:style>
  <w:style w:type="character" w:styleId="Hiperveza">
    <w:name w:val="Hyperlink"/>
    <w:basedOn w:val="Podrazumevanifontpasusa"/>
    <w:uiPriority w:val="99"/>
    <w:unhideWhenUsed/>
    <w:rPr>
      <w:color w:val="0563C1" w:themeColor="hyperlink"/>
      <w:u w:val="single"/>
    </w:rPr>
  </w:style>
  <w:style w:type="character" w:styleId="Ispraenahiperveza">
    <w:name w:val="FollowedHyperlink"/>
    <w:basedOn w:val="Podrazumevanifontpasusa"/>
    <w:uiPriority w:val="99"/>
    <w:semiHidden/>
    <w:unhideWhenUsed/>
    <w:rPr>
      <w:color w:val="954F72" w:themeColor="followedHyperlink"/>
      <w:u w:val="single"/>
    </w:rPr>
  </w:style>
  <w:style w:type="paragraph" w:styleId="SADRAJ1">
    <w:name w:val="toc 1"/>
    <w:basedOn w:val="Normal"/>
    <w:next w:val="Normal"/>
    <w:uiPriority w:val="39"/>
    <w:unhideWhenUsed/>
    <w:pPr>
      <w:spacing w:after="100"/>
    </w:pPr>
  </w:style>
  <w:style w:type="paragraph" w:styleId="SADRAJ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ADRAJ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ADRAJ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ADRAJ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ADRAJ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ADRAJ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ADRAJ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ADRAJ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kstuvaramesta">
    <w:name w:val="Placeholder Text"/>
    <w:basedOn w:val="Podrazumevanifontpasusa"/>
    <w:uiPriority w:val="99"/>
    <w:semiHidden/>
    <w:rPr>
      <w:color w:val="666666"/>
    </w:rPr>
  </w:style>
  <w:style w:type="paragraph" w:styleId="Naslovsadraja">
    <w:name w:val="TOC Heading"/>
    <w:uiPriority w:val="39"/>
    <w:unhideWhenUsed/>
  </w:style>
  <w:style w:type="paragraph" w:styleId="Tabelailustracija">
    <w:name w:val="table of figures"/>
    <w:basedOn w:val="Normal"/>
    <w:next w:val="Normal"/>
    <w:uiPriority w:val="99"/>
    <w:unhideWhenUsed/>
    <w:pPr>
      <w:spacing w:after="0"/>
    </w:pPr>
  </w:style>
  <w:style w:type="paragraph" w:styleId="Zaglavljestranice">
    <w:name w:val="header"/>
    <w:basedOn w:val="Normal"/>
    <w:link w:val="Zaglavljestranice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</w:style>
  <w:style w:type="paragraph" w:styleId="Podnojestranice">
    <w:name w:val="footer"/>
    <w:basedOn w:val="Normal"/>
    <w:link w:val="Podnojestranice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esOfEntries xmlns="b3ef1202-6da4-439b-bd9c-0f518e8f8abc" xsi:nil="true"/>
    <DocumentName xmlns="b3ef1202-6da4-439b-bd9c-0f518e8f8abc" xsi:nil="true"/>
    <ReferesToItemTitle xmlns="b3ef1202-6da4-439b-bd9c-0f518e8f8abc" xsi:nil="true"/>
    <_dlc_DocId xmlns="b3ef1202-6da4-439b-bd9c-0f518e8f8abc">2011-10-152180</_dlc_DocId>
    <_dlc_DocIdUrl xmlns="b3ef1202-6da4-439b-bd9c-0f518e8f8abc">
      <Url>http://nisdms.nis.local/_layouts/DocIdRedir.aspx?ID=2011-10-152180</Url>
      <Description>2011-10-152180</Description>
    </_dlc_DocIdUrl>
    <BarCode xmlns="b3ef1202-6da4-439b-bd9c-0f518e8f8abc">30210115110118085</BarCode>
    <DocumentType xmlns="b3ef1202-6da4-439b-bd9c-0f518e8f8abc">Prilog Nalogodavnog dokumenta</DocumentType>
    <ScanDocumentType xmlns="b3ef1202-6da4-439b-bd9c-0f518e8f8abc">Prilog</ScanDocumentType>
    <NISActive xmlns="b3ef1202-6da4-439b-bd9c-0f518e8f8abc">true</NISActive>
    <DocumentSubType xmlns="b3ef1202-6da4-439b-bd9c-0f518e8f8abc" xsi:nil="true"/>
    <InternalID xmlns="b3ef1202-6da4-439b-bd9c-0f518e8f8ab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7ADFE8-8602-497C-B258-2F80690F561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943C63A-1703-468D-BB5B-59490EE8F7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customXml/itemProps3.xml><?xml version="1.0" encoding="utf-8"?>
<ds:datastoreItem xmlns:ds="http://schemas.openxmlformats.org/officeDocument/2006/customXml" ds:itemID="{025C6D77-982D-42BA-9A24-D05A69BB2B79}">
  <ds:schemaRefs>
    <ds:schemaRef ds:uri="b3ef1202-6da4-439b-bd9c-0f518e8f8abc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http://purl.org/dc/dcmitype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875D9AF5-D15A-48C0-BFE7-2C8BE23E1E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282</Words>
  <Characters>1611</Characters>
  <Application>Microsoft Office Word</Application>
  <DocSecurity>8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Appendix 1-Specification</vt:lpstr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1-Specification</dc:title>
  <dc:subject/>
  <dc:creator>Goran B. Milic</dc:creator>
  <cp:keywords>Klasifikacija: За интерну употребу/Restricted</cp:keywords>
  <dc:description/>
  <cp:lastModifiedBy>Marjana Topalovic</cp:lastModifiedBy>
  <cp:revision>2</cp:revision>
  <dcterms:created xsi:type="dcterms:W3CDTF">2026-08-10T12:50:00Z</dcterms:created>
  <dcterms:modified xsi:type="dcterms:W3CDTF">2026-08-10T12:50:00Z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cf504fff-f3af-43ef-babc-29ae718e8193</vt:lpwstr>
  </property>
  <property fmtid="{D5CDD505-2E9C-101B-9397-08002B2CF9AE}" pid="3" name="DocumentType">
    <vt:lpwstr>Prilog Nalogodavnog dokumenta</vt:lpwstr>
  </property>
  <property fmtid="{D5CDD505-2E9C-101B-9397-08002B2CF9AE}" pid="4" name="ScanDocumentType">
    <vt:lpwstr>Prilog</vt:lpwstr>
  </property>
  <property fmtid="{D5CDD505-2E9C-101B-9397-08002B2CF9AE}" pid="5" name="ContentTypeId">
    <vt:lpwstr>0x0101005F25A6153FC34E53BEDA562282F7BE2A00E707DE6AE5AAD94EA923D273D7FA21DE</vt:lpwstr>
  </property>
  <property fmtid="{D5CDD505-2E9C-101B-9397-08002B2CF9AE}" pid="6" name="BarCode">
    <vt:lpwstr>30210115110118085</vt:lpwstr>
  </property>
  <property fmtid="{D5CDD505-2E9C-101B-9397-08002B2CF9AE}" pid="7" name="_dlc_DocIdItemGuid">
    <vt:lpwstr>8dcf621c-c1fe-45ca-9e74-86d614327175</vt:lpwstr>
  </property>
  <property fmtid="{D5CDD505-2E9C-101B-9397-08002B2CF9AE}" pid="8" name="Klasifikacija">
    <vt:lpwstr>Za-internu-upotrebu-Restricted</vt:lpwstr>
  </property>
</Properties>
</file>